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B8AF3" w14:textId="378E29A6" w:rsidR="008006D8" w:rsidRDefault="00FE62BA">
      <w:r>
        <w:t>1.</w:t>
      </w:r>
      <w:r w:rsidR="00AA1A1E">
        <w:t xml:space="preserve"> </w:t>
      </w:r>
      <w:r w:rsidR="008433F3">
        <w:t>W</w:t>
      </w:r>
      <w:r w:rsidR="008006D8">
        <w:t>hy do you suppose the FLSA amendment, permitting states and municipalities to give their employees compensatory time off in lieu of paying overtime pay, helped persuade the Supreme Court that the FLSA unconstitutionally infringed upon state sovereignty? How does this amendment related to the age-old constitutional principle that “the power to tax is the power to destroy”?</w:t>
      </w:r>
    </w:p>
    <w:p w14:paraId="63E0A117" w14:textId="77777777" w:rsidR="00781121" w:rsidRDefault="00781121"/>
    <w:p w14:paraId="718BBF7F" w14:textId="36FB4CDE" w:rsidR="00235460" w:rsidRDefault="00FE62BA">
      <w:r>
        <w:t xml:space="preserve">2. </w:t>
      </w:r>
      <w:r w:rsidR="00781121">
        <w:t>Explain the reasoning as to why the FLSA does not forbid public employers from forcing their employees to take compensatory time off, even when those employees would prefer not to do so.</w:t>
      </w:r>
      <w:bookmarkStart w:id="0" w:name="_GoBack"/>
      <w:bookmarkEnd w:id="0"/>
    </w:p>
    <w:p w14:paraId="1A38EA0D" w14:textId="3B90DCC0" w:rsidR="00781121" w:rsidRDefault="00FE62BA">
      <w:r>
        <w:t xml:space="preserve">3. </w:t>
      </w:r>
      <w:r w:rsidR="00781121">
        <w:t>Why should a public employee mind being ordered to take some time off?</w:t>
      </w:r>
    </w:p>
    <w:p w14:paraId="3F719315" w14:textId="77777777" w:rsidR="00781121" w:rsidRDefault="00781121"/>
    <w:p w14:paraId="08FECD7B" w14:textId="417D91CF" w:rsidR="00781121" w:rsidRDefault="008006D8" w:rsidP="008006D8">
      <w:r>
        <w:t xml:space="preserve">4. </w:t>
      </w:r>
      <w:r w:rsidR="00781121">
        <w:t>Suppose that Harris County had lost this case. Could the county, in order to prevent its employees from accumulating more compensatory time, lay them off? If so, would this in effect force such employe</w:t>
      </w:r>
      <w:r w:rsidR="00CD2126">
        <w:t>es</w:t>
      </w:r>
      <w:r w:rsidR="00781121">
        <w:t xml:space="preserve"> to fall back on their accumulated comp time anyway?</w:t>
      </w:r>
    </w:p>
    <w:p w14:paraId="2633FE80" w14:textId="77777777" w:rsidR="00781121" w:rsidRDefault="00781121" w:rsidP="008006D8"/>
    <w:p w14:paraId="05E36148" w14:textId="4B94CE0B" w:rsidR="008006D8" w:rsidRDefault="008006D8" w:rsidP="008006D8">
      <w:r>
        <w:t>5.</w:t>
      </w:r>
      <w:r w:rsidRPr="008006D8">
        <w:t xml:space="preserve"> </w:t>
      </w:r>
      <w:r w:rsidR="00CD2126">
        <w:t xml:space="preserve">If such employees were represented by a labor union, what should the union`s position appropriately be with respect to this controversy? </w:t>
      </w:r>
      <w:proofErr w:type="gramStart"/>
      <w:r w:rsidR="00CD2126">
        <w:t>In light of</w:t>
      </w:r>
      <w:proofErr w:type="gramEnd"/>
      <w:r w:rsidR="00CD2126">
        <w:t xml:space="preserve"> the court`s ruling, what provisions might that union try to negotiate into the relevant collective agreement provide its members with as much discretion in their use of comp time as legally possible?</w:t>
      </w:r>
    </w:p>
    <w:p w14:paraId="3EFA072B" w14:textId="7F17B29C" w:rsidR="008006D8" w:rsidRDefault="008006D8" w:rsidP="008006D8"/>
    <w:p w14:paraId="72AFD23B" w14:textId="77777777" w:rsidR="008006D8" w:rsidRDefault="008006D8"/>
    <w:sectPr w:rsidR="008006D8" w:rsidSect="007D2D40">
      <w:pgSz w:w="12240" w:h="15840"/>
      <w:pgMar w:top="1440" w:right="1440" w:bottom="1440" w:left="1440" w:header="662"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2BA"/>
    <w:rsid w:val="00151ADB"/>
    <w:rsid w:val="00235460"/>
    <w:rsid w:val="003F390A"/>
    <w:rsid w:val="006B2766"/>
    <w:rsid w:val="00781121"/>
    <w:rsid w:val="007D2D40"/>
    <w:rsid w:val="008006D8"/>
    <w:rsid w:val="008433F3"/>
    <w:rsid w:val="00AA1A1E"/>
    <w:rsid w:val="00CD2126"/>
    <w:rsid w:val="00FE6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A8719"/>
  <w15:chartTrackingRefBased/>
  <w15:docId w15:val="{1115CBE9-E3E6-4776-A341-AA97FFDD9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6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Jorida Vakiari</dc:creator>
  <cp:keywords/>
  <dc:description/>
  <cp:lastModifiedBy>Jorida Vakiari</cp:lastModifiedBy>
  <cp:revision>3</cp:revision>
  <dcterms:created xsi:type="dcterms:W3CDTF">2020-03-31T20:59:00Z</dcterms:created>
  <dcterms:modified xsi:type="dcterms:W3CDTF">2020-04-01T19:48:00Z</dcterms:modified>
</cp:coreProperties>
</file>